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5814F" w14:textId="77777777" w:rsidR="00066AFB" w:rsidRDefault="00E1280F">
      <w:pPr>
        <w:pStyle w:val="Body"/>
        <w:spacing w:after="0" w:line="240" w:lineRule="auto"/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inline distT="0" distB="0" distL="0" distR="0" wp14:anchorId="60AD138E" wp14:editId="6AD424F8">
            <wp:extent cx="1797269" cy="1202147"/>
            <wp:effectExtent l="0" t="0" r="0" b="0"/>
            <wp:docPr id="1073741825" name="officeArt object" descr="uwlogo_web_sm_ct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wlogo_web_sm_ctr.png" descr="uwlogo_web_sm_ctr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7269" cy="12021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02E8A05" w14:textId="77777777" w:rsidR="00066AFB" w:rsidRDefault="00066AFB">
      <w:pPr>
        <w:pStyle w:val="Body"/>
        <w:spacing w:line="240" w:lineRule="auto"/>
        <w:contextualSpacing/>
        <w:jc w:val="center"/>
        <w:rPr>
          <w:b/>
          <w:bCs/>
          <w:sz w:val="27"/>
          <w:szCs w:val="27"/>
        </w:rPr>
      </w:pPr>
    </w:p>
    <w:p w14:paraId="14719EE3" w14:textId="77777777" w:rsidR="00066AFB" w:rsidRDefault="00D229D0">
      <w:pPr>
        <w:pStyle w:val="Body"/>
        <w:spacing w:line="240" w:lineRule="auto"/>
        <w:contextualSpacing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Online/Distance Program </w:t>
      </w:r>
      <w:r w:rsidR="00E1280F">
        <w:rPr>
          <w:b/>
          <w:bCs/>
          <w:sz w:val="27"/>
          <w:szCs w:val="27"/>
        </w:rPr>
        <w:t xml:space="preserve">Tuition Policy </w:t>
      </w:r>
    </w:p>
    <w:p w14:paraId="65E91F5D" w14:textId="77777777" w:rsidR="00231FD7" w:rsidRDefault="00231FD7">
      <w:pPr>
        <w:pStyle w:val="Body"/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V1 March 2, 2015, approved by Program Revenue </w:t>
      </w:r>
      <w:proofErr w:type="gramStart"/>
      <w:r>
        <w:rPr>
          <w:sz w:val="20"/>
          <w:szCs w:val="20"/>
        </w:rPr>
        <w:t>Committee;</w:t>
      </w:r>
      <w:proofErr w:type="gramEnd"/>
      <w:r>
        <w:rPr>
          <w:sz w:val="20"/>
          <w:szCs w:val="20"/>
        </w:rPr>
        <w:t xml:space="preserve"> </w:t>
      </w:r>
    </w:p>
    <w:p w14:paraId="3B652422" w14:textId="77777777" w:rsidR="00066AFB" w:rsidRDefault="00231FD7">
      <w:pPr>
        <w:pStyle w:val="Body"/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V2 </w:t>
      </w:r>
      <w:r w:rsidR="009C6DFF">
        <w:rPr>
          <w:sz w:val="20"/>
          <w:szCs w:val="20"/>
        </w:rPr>
        <w:t>12 04 2018</w:t>
      </w:r>
      <w:r>
        <w:rPr>
          <w:sz w:val="20"/>
          <w:szCs w:val="20"/>
        </w:rPr>
        <w:t xml:space="preserve"> approved by Program Revenue Committee</w:t>
      </w:r>
      <w:r w:rsidR="005D4E71">
        <w:rPr>
          <w:sz w:val="20"/>
          <w:szCs w:val="20"/>
        </w:rPr>
        <w:t>, Admin Revision V 6 15 2019</w:t>
      </w:r>
    </w:p>
    <w:p w14:paraId="3228073E" w14:textId="77777777" w:rsidR="00066AFB" w:rsidRDefault="00066AFB">
      <w:pPr>
        <w:pStyle w:val="Body"/>
        <w:spacing w:line="240" w:lineRule="auto"/>
        <w:contextualSpacing/>
        <w:jc w:val="center"/>
        <w:rPr>
          <w:b/>
          <w:bCs/>
          <w:sz w:val="20"/>
          <w:szCs w:val="20"/>
        </w:rPr>
      </w:pPr>
    </w:p>
    <w:p w14:paraId="44AA95A9" w14:textId="77777777" w:rsidR="00066AFB" w:rsidRDefault="00E1280F">
      <w:pPr>
        <w:pStyle w:val="Body"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Under UW System </w:t>
      </w:r>
      <w:r w:rsidR="00307719">
        <w:rPr>
          <w:sz w:val="20"/>
          <w:szCs w:val="20"/>
        </w:rPr>
        <w:t>T</w:t>
      </w:r>
      <w:r>
        <w:rPr>
          <w:sz w:val="20"/>
          <w:szCs w:val="20"/>
        </w:rPr>
        <w:t xml:space="preserve">uition </w:t>
      </w:r>
      <w:r w:rsidR="00307719">
        <w:rPr>
          <w:sz w:val="20"/>
          <w:szCs w:val="20"/>
        </w:rPr>
        <w:t>P</w:t>
      </w:r>
      <w:r>
        <w:rPr>
          <w:sz w:val="20"/>
          <w:szCs w:val="20"/>
        </w:rPr>
        <w:t>olicy</w:t>
      </w:r>
      <w:r w:rsidR="00307719">
        <w:rPr>
          <w:sz w:val="20"/>
          <w:szCs w:val="20"/>
        </w:rPr>
        <w:t xml:space="preserve"> (SYS 805) and UW </w:t>
      </w:r>
      <w:r w:rsidR="006155FA">
        <w:rPr>
          <w:sz w:val="20"/>
          <w:szCs w:val="20"/>
        </w:rPr>
        <w:t>System Policy for Programming</w:t>
      </w:r>
      <w:r w:rsidR="00307719">
        <w:rPr>
          <w:sz w:val="20"/>
          <w:szCs w:val="20"/>
        </w:rPr>
        <w:t xml:space="preserve"> for the Non-traditional Market (SYS 130),</w:t>
      </w:r>
      <w:r>
        <w:rPr>
          <w:sz w:val="20"/>
          <w:szCs w:val="20"/>
        </w:rPr>
        <w:t xml:space="preserve"> UW-Madison has the authority to set per-credit tuition for online/distance degree/major programs and Capstone certificate programs that are substantially supported by tuition revenue.   UW-Madison seeks to use this delegated authority to: </w:t>
      </w:r>
    </w:p>
    <w:p w14:paraId="5F3C60D0" w14:textId="77777777" w:rsidR="00066AFB" w:rsidRDefault="00E1280F">
      <w:pPr>
        <w:pStyle w:val="ListParagraph"/>
        <w:numPr>
          <w:ilvl w:val="0"/>
          <w:numId w:val="2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Establish a simpler, more coherent pricing policy for online post-baccalaureate certificates and degrees</w:t>
      </w:r>
    </w:p>
    <w:p w14:paraId="2A5B0566" w14:textId="77777777" w:rsidR="00066AFB" w:rsidRDefault="00E1280F">
      <w:pPr>
        <w:pStyle w:val="ListParagraph"/>
        <w:numPr>
          <w:ilvl w:val="0"/>
          <w:numId w:val="2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Increase access to UW-Madison programs for out-of-state students</w:t>
      </w:r>
      <w:r w:rsidR="00307719">
        <w:rPr>
          <w:sz w:val="20"/>
          <w:szCs w:val="20"/>
        </w:rPr>
        <w:t>.</w:t>
      </w:r>
    </w:p>
    <w:p w14:paraId="00EADADF" w14:textId="77777777" w:rsidR="00066AFB" w:rsidRDefault="00E1280F">
      <w:pPr>
        <w:pStyle w:val="ListParagraph"/>
        <w:numPr>
          <w:ilvl w:val="0"/>
          <w:numId w:val="2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Allow for competitive market pricing and make online tuition pricing more in line with peer institutions</w:t>
      </w:r>
    </w:p>
    <w:p w14:paraId="4CDB550F" w14:textId="77777777" w:rsidR="00066AFB" w:rsidRDefault="00E1280F">
      <w:pPr>
        <w:pStyle w:val="ListParagraph"/>
        <w:numPr>
          <w:ilvl w:val="0"/>
          <w:numId w:val="2"/>
        </w:num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Grow strong, sustainable online degree programs that strategically advance UW-Madison’s mission and reputation</w:t>
      </w:r>
    </w:p>
    <w:p w14:paraId="155AF532" w14:textId="77777777" w:rsidR="00066AFB" w:rsidRPr="006155FA" w:rsidRDefault="00E1280F">
      <w:pPr>
        <w:pStyle w:val="Body"/>
        <w:spacing w:after="0" w:line="240" w:lineRule="auto"/>
        <w:contextualSpacing/>
        <w:rPr>
          <w:b/>
          <w:bCs/>
          <w:sz w:val="20"/>
          <w:szCs w:val="20"/>
        </w:rPr>
      </w:pPr>
      <w:r w:rsidRPr="006155FA">
        <w:rPr>
          <w:b/>
          <w:bCs/>
          <w:sz w:val="20"/>
          <w:szCs w:val="20"/>
        </w:rPr>
        <w:t>Policy</w:t>
      </w:r>
    </w:p>
    <w:p w14:paraId="5D7D4ED0" w14:textId="77777777" w:rsidR="00066AFB" w:rsidRDefault="00E1280F">
      <w:pPr>
        <w:pStyle w:val="Body"/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Online</w:t>
      </w:r>
      <w:r w:rsidR="00307719">
        <w:rPr>
          <w:sz w:val="20"/>
          <w:szCs w:val="20"/>
        </w:rPr>
        <w:t xml:space="preserve">, </w:t>
      </w:r>
      <w:r w:rsidR="006155FA">
        <w:rPr>
          <w:sz w:val="20"/>
          <w:szCs w:val="20"/>
        </w:rPr>
        <w:t>g</w:t>
      </w:r>
      <w:r w:rsidR="00307719">
        <w:rPr>
          <w:sz w:val="20"/>
          <w:szCs w:val="20"/>
        </w:rPr>
        <w:t>raduate</w:t>
      </w:r>
      <w:r w:rsidR="006155FA">
        <w:rPr>
          <w:sz w:val="20"/>
          <w:szCs w:val="20"/>
        </w:rPr>
        <w:t xml:space="preserve"> degree/major</w:t>
      </w:r>
      <w:r w:rsidR="00307719">
        <w:rPr>
          <w:sz w:val="20"/>
          <w:szCs w:val="20"/>
        </w:rPr>
        <w:t xml:space="preserve"> or Capstone</w:t>
      </w:r>
      <w:r w:rsidR="006155FA">
        <w:rPr>
          <w:sz w:val="20"/>
          <w:szCs w:val="20"/>
        </w:rPr>
        <w:t xml:space="preserve"> certificate</w:t>
      </w:r>
      <w:r>
        <w:rPr>
          <w:sz w:val="20"/>
          <w:szCs w:val="20"/>
        </w:rPr>
        <w:t xml:space="preserve"> programs </w:t>
      </w:r>
      <w:r w:rsidR="006155FA">
        <w:rPr>
          <w:sz w:val="20"/>
          <w:szCs w:val="20"/>
        </w:rPr>
        <w:t>may</w:t>
      </w:r>
      <w:r>
        <w:rPr>
          <w:sz w:val="20"/>
          <w:szCs w:val="20"/>
        </w:rPr>
        <w:t xml:space="preserve"> choose between available tuition structures:</w:t>
      </w:r>
    </w:p>
    <w:p w14:paraId="2B455EA0" w14:textId="77777777" w:rsidR="00066AFB" w:rsidRDefault="00E1280F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 Board of Regent-approved standard graduate or professional-program-specific tuition structure, that includes resident/ MN/nonresident tuition rates, plateau structure and segregated fees</w:t>
      </w:r>
      <w:proofErr w:type="gramStart"/>
      <w:r>
        <w:rPr>
          <w:sz w:val="20"/>
          <w:szCs w:val="20"/>
        </w:rPr>
        <w:t>);</w:t>
      </w:r>
      <w:proofErr w:type="gramEnd"/>
      <w:r>
        <w:rPr>
          <w:i/>
          <w:iCs/>
          <w:sz w:val="20"/>
          <w:szCs w:val="20"/>
        </w:rPr>
        <w:t xml:space="preserve"> OR</w:t>
      </w:r>
    </w:p>
    <w:p w14:paraId="1F4BEA88" w14:textId="77777777" w:rsidR="00066AFB" w:rsidRDefault="00307719">
      <w:pPr>
        <w:pStyle w:val="ListParagraph"/>
        <w:numPr>
          <w:ilvl w:val="0"/>
          <w:numId w:val="4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</w:t>
      </w:r>
      <w:r w:rsidR="00E1280F">
        <w:rPr>
          <w:sz w:val="20"/>
          <w:szCs w:val="20"/>
        </w:rPr>
        <w:t xml:space="preserve">uition from one of the following increments.  </w:t>
      </w:r>
      <w:r>
        <w:rPr>
          <w:sz w:val="20"/>
          <w:szCs w:val="20"/>
        </w:rPr>
        <w:t>P</w:t>
      </w:r>
      <w:r w:rsidR="00E1280F">
        <w:rPr>
          <w:sz w:val="20"/>
          <w:szCs w:val="20"/>
        </w:rPr>
        <w:t xml:space="preserve">ricing increments available in a per-credit format and all students pay the same rate; there is not tuition residency difference. </w:t>
      </w:r>
    </w:p>
    <w:tbl>
      <w:tblPr>
        <w:tblW w:w="9000" w:type="dxa"/>
        <w:tblInd w:w="14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5580"/>
      </w:tblGrid>
      <w:tr w:rsidR="00066AFB" w14:paraId="0197A767" w14:textId="77777777">
        <w:trPr>
          <w:trHeight w:val="133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1250B" w14:textId="77777777" w:rsidR="00066AFB" w:rsidRDefault="00E1280F">
            <w:pPr>
              <w:pStyle w:val="Body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$800/credit</w:t>
            </w:r>
          </w:p>
          <w:p w14:paraId="15A6F555" w14:textId="77777777" w:rsidR="00066AFB" w:rsidRDefault="00E1280F">
            <w:pPr>
              <w:pStyle w:val="Body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$850/credit</w:t>
            </w:r>
          </w:p>
          <w:p w14:paraId="411E8BA8" w14:textId="77777777" w:rsidR="00066AFB" w:rsidRDefault="00E1280F">
            <w:pPr>
              <w:pStyle w:val="Body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$900/credit</w:t>
            </w:r>
          </w:p>
          <w:p w14:paraId="4BE07456" w14:textId="77777777" w:rsidR="00066AFB" w:rsidRDefault="00E1280F">
            <w:pPr>
              <w:pStyle w:val="Body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$1,000/credit</w:t>
            </w:r>
          </w:p>
          <w:p w14:paraId="7CDBEBF1" w14:textId="77777777" w:rsidR="00066AFB" w:rsidRDefault="00E1280F">
            <w:pPr>
              <w:pStyle w:val="Body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$1,100/credit</w:t>
            </w:r>
          </w:p>
          <w:p w14:paraId="1BF7818D" w14:textId="77777777" w:rsidR="00066AFB" w:rsidRDefault="00E1280F">
            <w:pPr>
              <w:pStyle w:val="Body"/>
              <w:spacing w:after="0" w:line="240" w:lineRule="auto"/>
              <w:contextualSpacing/>
            </w:pPr>
            <w:r>
              <w:rPr>
                <w:sz w:val="20"/>
                <w:szCs w:val="20"/>
              </w:rPr>
              <w:t>$1,150/credit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1C196" w14:textId="77777777" w:rsidR="00066AFB" w:rsidRDefault="00E1280F">
            <w:pPr>
              <w:pStyle w:val="Body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$1,200/credit</w:t>
            </w:r>
          </w:p>
          <w:p w14:paraId="6CDC5648" w14:textId="77777777" w:rsidR="00066AFB" w:rsidRDefault="00E1280F">
            <w:pPr>
              <w:pStyle w:val="Body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$1,300/credit</w:t>
            </w:r>
          </w:p>
          <w:p w14:paraId="5BE6EA3D" w14:textId="77777777" w:rsidR="00066AFB" w:rsidRDefault="00E1280F">
            <w:pPr>
              <w:pStyle w:val="Body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$1,500/credit</w:t>
            </w:r>
          </w:p>
          <w:p w14:paraId="44B502B2" w14:textId="77777777" w:rsidR="00066AFB" w:rsidRDefault="00E1280F">
            <w:pPr>
              <w:pStyle w:val="Body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$1,600/credit</w:t>
            </w:r>
          </w:p>
          <w:p w14:paraId="6F354D03" w14:textId="77777777" w:rsidR="00066AFB" w:rsidRDefault="00E1280F">
            <w:pPr>
              <w:pStyle w:val="Body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$2,000/credit</w:t>
            </w:r>
          </w:p>
          <w:p w14:paraId="6AD870EF" w14:textId="77777777" w:rsidR="00066AFB" w:rsidRDefault="00E1280F">
            <w:pPr>
              <w:pStyle w:val="Body"/>
              <w:spacing w:after="0" w:line="240" w:lineRule="auto"/>
              <w:contextualSpacing/>
            </w:pPr>
            <w:r>
              <w:rPr>
                <w:sz w:val="20"/>
                <w:szCs w:val="20"/>
              </w:rPr>
              <w:t>$2,500/credit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182FA" w14:textId="77777777" w:rsidR="00066AFB" w:rsidRDefault="00E1280F">
            <w:pPr>
              <w:pStyle w:val="Body"/>
              <w:spacing w:after="0" w:line="240" w:lineRule="auto"/>
              <w:ind w:firstLine="360"/>
              <w:contextualSpacing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Segregated University Fees</w:t>
            </w:r>
          </w:p>
          <w:p w14:paraId="79BA77ED" w14:textId="77777777" w:rsidR="00066AFB" w:rsidRDefault="00E1280F" w:rsidP="00084804">
            <w:pPr>
              <w:pStyle w:val="ListParagraph"/>
              <w:spacing w:after="0" w:line="240" w:lineRule="auto"/>
              <w:ind w:left="0"/>
              <w:contextualSpacing/>
            </w:pPr>
            <w:r>
              <w:rPr>
                <w:sz w:val="20"/>
                <w:szCs w:val="20"/>
              </w:rPr>
              <w:t xml:space="preserve">The presumption will be that online programs will not charge segregated fees. </w:t>
            </w:r>
            <w:r w:rsidR="00084804">
              <w:rPr>
                <w:sz w:val="20"/>
                <w:szCs w:val="20"/>
              </w:rPr>
              <w:t>Exceptions may be made for p</w:t>
            </w:r>
            <w:r>
              <w:rPr>
                <w:sz w:val="20"/>
                <w:szCs w:val="20"/>
              </w:rPr>
              <w:t>rograms that will utilize services supported by segregated fees, or who have other reasons to charge segregated fees</w:t>
            </w:r>
            <w:r w:rsidR="00084804">
              <w:rPr>
                <w:sz w:val="20"/>
                <w:szCs w:val="20"/>
              </w:rPr>
              <w:t>; market-based tuition may be more appropriate</w:t>
            </w:r>
            <w:r>
              <w:rPr>
                <w:sz w:val="20"/>
                <w:szCs w:val="20"/>
              </w:rPr>
              <w:t>.</w:t>
            </w:r>
            <w:r w:rsidR="006155FA">
              <w:rPr>
                <w:sz w:val="20"/>
                <w:szCs w:val="20"/>
              </w:rPr>
              <w:t xml:space="preserve">  Proposals include a statement on including or not segregated fees. </w:t>
            </w:r>
          </w:p>
        </w:tc>
      </w:tr>
    </w:tbl>
    <w:p w14:paraId="31FDC7E7" w14:textId="77777777" w:rsidR="006155FA" w:rsidRDefault="006155FA" w:rsidP="006155FA">
      <w:pPr>
        <w:widowControl w:val="0"/>
        <w:contextualSpacing/>
      </w:pPr>
    </w:p>
    <w:p w14:paraId="6FEAA635" w14:textId="77777777" w:rsidR="006155FA" w:rsidRDefault="006155FA" w:rsidP="006155FA">
      <w:pPr>
        <w:pStyle w:val="Body"/>
        <w:spacing w:line="240" w:lineRule="auto"/>
        <w:contextualSpacing/>
        <w:rPr>
          <w:sz w:val="20"/>
          <w:szCs w:val="20"/>
        </w:rPr>
      </w:pPr>
      <w:r w:rsidRPr="00221FC7">
        <w:rPr>
          <w:b/>
          <w:sz w:val="20"/>
          <w:szCs w:val="20"/>
        </w:rPr>
        <w:t>Proposal Deadlines</w:t>
      </w:r>
      <w:r>
        <w:rPr>
          <w:sz w:val="20"/>
          <w:szCs w:val="20"/>
        </w:rPr>
        <w:t xml:space="preserve"> </w:t>
      </w:r>
    </w:p>
    <w:p w14:paraId="17F73AED" w14:textId="77777777" w:rsidR="00066AFB" w:rsidRDefault="006155FA" w:rsidP="006155FA">
      <w:pPr>
        <w:pStyle w:val="Body"/>
        <w:spacing w:line="240" w:lineRule="auto"/>
        <w:contextualSpacing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Implementation in Fall or </w:t>
      </w:r>
      <w:r w:rsidR="00084804">
        <w:rPr>
          <w:sz w:val="20"/>
          <w:szCs w:val="20"/>
        </w:rPr>
        <w:t>Summer term: submit proposal Aug 9 or Nov</w:t>
      </w:r>
      <w:r>
        <w:rPr>
          <w:sz w:val="20"/>
          <w:szCs w:val="20"/>
        </w:rPr>
        <w:t xml:space="preserve"> 1 of prior year; approval must be complete by February 1. </w:t>
      </w:r>
      <w:r>
        <w:rPr>
          <w:sz w:val="20"/>
          <w:szCs w:val="20"/>
        </w:rPr>
        <w:br/>
        <w:t>Implementation in Spring te</w:t>
      </w:r>
      <w:r w:rsidR="00084804">
        <w:rPr>
          <w:sz w:val="20"/>
          <w:szCs w:val="20"/>
        </w:rPr>
        <w:t>rm (exceptions only): submit proposal by August 9</w:t>
      </w:r>
      <w:r>
        <w:rPr>
          <w:sz w:val="20"/>
          <w:szCs w:val="20"/>
        </w:rPr>
        <w:t>; approva</w:t>
      </w:r>
      <w:r w:rsidR="00084804">
        <w:rPr>
          <w:sz w:val="20"/>
          <w:szCs w:val="20"/>
        </w:rPr>
        <w:t>l must be complete by October 1</w:t>
      </w:r>
      <w:r>
        <w:rPr>
          <w:sz w:val="20"/>
          <w:szCs w:val="20"/>
        </w:rPr>
        <w:br/>
      </w:r>
    </w:p>
    <w:p w14:paraId="029C551E" w14:textId="77777777" w:rsidR="00066AFB" w:rsidRPr="006155FA" w:rsidRDefault="00E1280F">
      <w:pPr>
        <w:pStyle w:val="Body"/>
        <w:spacing w:after="0" w:line="240" w:lineRule="auto"/>
        <w:contextualSpacing/>
        <w:rPr>
          <w:sz w:val="20"/>
          <w:szCs w:val="20"/>
        </w:rPr>
      </w:pPr>
      <w:proofErr w:type="spellStart"/>
      <w:r w:rsidRPr="006155FA">
        <w:rPr>
          <w:b/>
          <w:bCs/>
          <w:sz w:val="20"/>
          <w:szCs w:val="20"/>
          <w:lang w:val="fr-FR"/>
        </w:rPr>
        <w:t>Implementation</w:t>
      </w:r>
      <w:proofErr w:type="spellEnd"/>
    </w:p>
    <w:p w14:paraId="427A0A28" w14:textId="77777777" w:rsidR="00066AFB" w:rsidRDefault="00E1280F">
      <w:pPr>
        <w:pStyle w:val="ListParagraph"/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Programs seeking to utilize one of the </w:t>
      </w:r>
      <w:r w:rsidR="00D229D0">
        <w:rPr>
          <w:sz w:val="20"/>
          <w:szCs w:val="20"/>
        </w:rPr>
        <w:t>online</w:t>
      </w:r>
      <w:r>
        <w:rPr>
          <w:sz w:val="20"/>
          <w:szCs w:val="20"/>
        </w:rPr>
        <w:t xml:space="preserve"> tuition increments will </w:t>
      </w:r>
      <w:r w:rsidR="00D229D0">
        <w:rPr>
          <w:sz w:val="20"/>
          <w:szCs w:val="20"/>
        </w:rPr>
        <w:t xml:space="preserve">provide a rationale that the proposed tuition is </w:t>
      </w:r>
      <w:proofErr w:type="spellStart"/>
      <w:proofErr w:type="gramStart"/>
      <w:r w:rsidR="00D229D0">
        <w:rPr>
          <w:sz w:val="20"/>
          <w:szCs w:val="20"/>
        </w:rPr>
        <w:t>a</w:t>
      </w:r>
      <w:proofErr w:type="spellEnd"/>
      <w:proofErr w:type="gramEnd"/>
      <w:r>
        <w:rPr>
          <w:sz w:val="20"/>
          <w:szCs w:val="20"/>
        </w:rPr>
        <w:t xml:space="preserve"> appropriate based on the market</w:t>
      </w:r>
      <w:r w:rsidR="00D229D0">
        <w:rPr>
          <w:sz w:val="20"/>
          <w:szCs w:val="20"/>
        </w:rPr>
        <w:t xml:space="preserve"> and will provide sufficient revenue to support the program. </w:t>
      </w:r>
    </w:p>
    <w:p w14:paraId="5EE48B74" w14:textId="77777777" w:rsidR="00066AFB" w:rsidRDefault="00E1280F">
      <w:pPr>
        <w:pStyle w:val="ListParagraph"/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The tuition structure and rate will apply to all students in the program</w:t>
      </w:r>
      <w:r w:rsidR="00307719">
        <w:rPr>
          <w:sz w:val="20"/>
          <w:szCs w:val="20"/>
        </w:rPr>
        <w:t>; cohort tuition</w:t>
      </w:r>
      <w:r w:rsidR="006155FA">
        <w:rPr>
          <w:sz w:val="20"/>
          <w:szCs w:val="20"/>
        </w:rPr>
        <w:t xml:space="preserve"> is not permitted. </w:t>
      </w:r>
    </w:p>
    <w:p w14:paraId="00C6D9B4" w14:textId="77777777" w:rsidR="006155FA" w:rsidRDefault="006155FA" w:rsidP="006155FA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Submit proposals to the director of Academic Planning and Institutional Research (Jocelyn Milner, </w:t>
      </w:r>
      <w:hyperlink r:id="rId8" w:history="1">
        <w:r w:rsidRPr="0043152C">
          <w:rPr>
            <w:rStyle w:val="Hyperlink"/>
            <w:sz w:val="20"/>
            <w:szCs w:val="20"/>
          </w:rPr>
          <w:t>Jocelyn.milner@wisc.edu</w:t>
        </w:r>
      </w:hyperlink>
      <w:r>
        <w:rPr>
          <w:sz w:val="20"/>
          <w:szCs w:val="20"/>
        </w:rPr>
        <w:t xml:space="preserve">).  </w:t>
      </w:r>
    </w:p>
    <w:p w14:paraId="679A8BD4" w14:textId="77777777" w:rsidR="006155FA" w:rsidRDefault="006155FA" w:rsidP="006155FA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Academic Planning and Institutional Research will coordinate the approvals with the Provost, VCFA, Madison Budget Office</w:t>
      </w:r>
      <w:r w:rsidR="00D229D0">
        <w:rPr>
          <w:sz w:val="20"/>
          <w:szCs w:val="20"/>
        </w:rPr>
        <w:t>, and Division of Continuing Studies</w:t>
      </w:r>
      <w:r>
        <w:rPr>
          <w:sz w:val="20"/>
          <w:szCs w:val="20"/>
        </w:rPr>
        <w:t xml:space="preserve">. </w:t>
      </w:r>
      <w:r w:rsidR="00D229D0">
        <w:rPr>
          <w:sz w:val="20"/>
          <w:szCs w:val="20"/>
        </w:rPr>
        <w:t xml:space="preserve"> The formal UW-Madison designee for approvals is David Murphy, Associate Vice Chancellor for Finance and Administration.</w:t>
      </w:r>
    </w:p>
    <w:p w14:paraId="2EF3421F" w14:textId="77777777" w:rsidR="00066AFB" w:rsidRDefault="006155FA" w:rsidP="006155FA">
      <w:pPr>
        <w:pStyle w:val="ListParagraph"/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Notification of approval will include program representatives, school/college dean’s office, Graduate School, Registrar’s Office, Bursar’s Office, Madison Budget Office, Academic Planning and Institutional Research, Division of Continuing Studies, VCFA, and Provost.</w:t>
      </w:r>
      <w:r w:rsidR="00E1280F">
        <w:rPr>
          <w:sz w:val="20"/>
          <w:szCs w:val="20"/>
        </w:rPr>
        <w:t xml:space="preserve"> </w:t>
      </w:r>
    </w:p>
    <w:p w14:paraId="453C791A" w14:textId="77777777" w:rsidR="00066AFB" w:rsidRPr="00084804" w:rsidRDefault="00E71499" w:rsidP="00084804">
      <w:pPr>
        <w:pStyle w:val="ListParagraph"/>
        <w:numPr>
          <w:ilvl w:val="0"/>
          <w:numId w:val="7"/>
        </w:num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Proposals and decisions will be administratively added to the Lumen Programs system after approval.  </w:t>
      </w:r>
    </w:p>
    <w:p w14:paraId="3BFEAC1E" w14:textId="77777777" w:rsidR="00066AFB" w:rsidRDefault="00066AFB">
      <w:pPr>
        <w:pStyle w:val="Body"/>
        <w:spacing w:after="0" w:line="240" w:lineRule="auto"/>
        <w:contextualSpacing/>
        <w:rPr>
          <w:sz w:val="20"/>
          <w:szCs w:val="20"/>
        </w:rPr>
      </w:pPr>
    </w:p>
    <w:p w14:paraId="341DD44A" w14:textId="77777777" w:rsidR="00066AFB" w:rsidRDefault="00E1280F">
      <w:pPr>
        <w:pStyle w:val="Body"/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This policy is in keeping with UW System Tuition Policy (SYS 805) and UW System Policy for Programming for the Non-Traditional Market (SYS 130)  </w:t>
      </w:r>
    </w:p>
    <w:p w14:paraId="7765E91B" w14:textId="77777777" w:rsidR="00066AFB" w:rsidRDefault="00EE4683">
      <w:pPr>
        <w:pStyle w:val="Body"/>
        <w:spacing w:after="0" w:line="240" w:lineRule="auto"/>
        <w:contextualSpacing/>
        <w:rPr>
          <w:sz w:val="18"/>
          <w:szCs w:val="18"/>
        </w:rPr>
      </w:pPr>
      <w:hyperlink r:id="rId9" w:history="1">
        <w:r w:rsidR="00E1280F">
          <w:rPr>
            <w:rStyle w:val="Hyperlink0"/>
          </w:rPr>
          <w:t>https://www.wisconsin.edu/uw-policies/uw-system-administrative-policies/tuition-and-fee-policies-for-credit-instruction/</w:t>
        </w:r>
      </w:hyperlink>
    </w:p>
    <w:p w14:paraId="1BACA2ED" w14:textId="77777777" w:rsidR="00066AFB" w:rsidRDefault="00EE4683">
      <w:pPr>
        <w:pStyle w:val="Body"/>
        <w:spacing w:after="0" w:line="240" w:lineRule="auto"/>
        <w:contextualSpacing/>
        <w:rPr>
          <w:sz w:val="20"/>
          <w:szCs w:val="20"/>
        </w:rPr>
      </w:pPr>
      <w:hyperlink r:id="rId10" w:history="1">
        <w:r w:rsidR="00E1280F">
          <w:rPr>
            <w:rStyle w:val="Hyperlink0"/>
          </w:rPr>
          <w:t>https://www.wisconsin.edu/uw-policies/130-appendix-c-principles-for-pricing-distance-education-credit-courses-degree-and-certificate-programs/</w:t>
        </w:r>
      </w:hyperlink>
      <w:r w:rsidR="00E1280F">
        <w:rPr>
          <w:sz w:val="20"/>
          <w:szCs w:val="20"/>
        </w:rPr>
        <w:t xml:space="preserve"> </w:t>
      </w:r>
    </w:p>
    <w:p w14:paraId="48F32A26" w14:textId="77777777" w:rsidR="00066AFB" w:rsidRDefault="00E1280F">
      <w:pPr>
        <w:pStyle w:val="Body"/>
        <w:spacing w:after="160" w:line="259" w:lineRule="auto"/>
        <w:contextualSpacing/>
      </w:pPr>
      <w:r>
        <w:rPr>
          <w:sz w:val="20"/>
          <w:szCs w:val="20"/>
        </w:rPr>
        <w:br w:type="page"/>
      </w:r>
    </w:p>
    <w:p w14:paraId="33A4DBA8" w14:textId="77777777" w:rsidR="00066AFB" w:rsidRDefault="00E1280F">
      <w:pPr>
        <w:pStyle w:val="Body"/>
        <w:spacing w:after="0" w:line="240" w:lineRule="auto"/>
        <w:contextualSpacing/>
        <w:jc w:val="center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lastRenderedPageBreak/>
        <w:drawing>
          <wp:inline distT="0" distB="0" distL="0" distR="0" wp14:anchorId="679B3DFF" wp14:editId="49A63BE0">
            <wp:extent cx="1568669" cy="1049242"/>
            <wp:effectExtent l="0" t="0" r="0" b="0"/>
            <wp:docPr id="1073741826" name="officeArt object" descr="uwlogo_web_sm_ct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wlogo_web_sm_ctr.png" descr="uwlogo_web_sm_ctr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8669" cy="10492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68B8C6E" w14:textId="77777777" w:rsidR="00066AFB" w:rsidRDefault="00066AFB">
      <w:pPr>
        <w:pStyle w:val="Body"/>
        <w:spacing w:line="240" w:lineRule="auto"/>
        <w:contextualSpacing/>
        <w:jc w:val="center"/>
        <w:rPr>
          <w:b/>
          <w:bCs/>
          <w:sz w:val="27"/>
          <w:szCs w:val="27"/>
        </w:rPr>
      </w:pPr>
    </w:p>
    <w:p w14:paraId="42972DFB" w14:textId="77777777" w:rsidR="00066AFB" w:rsidRDefault="00E1280F">
      <w:pPr>
        <w:pStyle w:val="Body"/>
        <w:spacing w:after="0" w:line="240" w:lineRule="auto"/>
        <w:contextualSpacing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ONLINE/DISTANCE PROGRAM TUITION REQUEST FORM</w:t>
      </w:r>
    </w:p>
    <w:p w14:paraId="3CCBBDBE" w14:textId="77777777" w:rsidR="00066AFB" w:rsidRDefault="00066AFB">
      <w:pPr>
        <w:pStyle w:val="Body"/>
        <w:spacing w:line="240" w:lineRule="auto"/>
        <w:ind w:left="720"/>
        <w:contextualSpacing/>
      </w:pPr>
    </w:p>
    <w:p w14:paraId="6F3AE768" w14:textId="77777777" w:rsidR="00066AFB" w:rsidRDefault="00066AFB">
      <w:pPr>
        <w:pStyle w:val="Body"/>
        <w:spacing w:line="240" w:lineRule="auto"/>
        <w:ind w:left="720"/>
        <w:contextualSpacing/>
      </w:pPr>
    </w:p>
    <w:p w14:paraId="41CC6243" w14:textId="77777777" w:rsidR="00066AFB" w:rsidRDefault="00E1280F">
      <w:pPr>
        <w:pStyle w:val="Body"/>
        <w:spacing w:line="240" w:lineRule="auto"/>
        <w:ind w:left="720"/>
        <w:contextualSpacing/>
      </w:pPr>
      <w:r>
        <w:rPr>
          <w:lang w:val="de-DE"/>
        </w:rPr>
        <w:t xml:space="preserve">Program Name: </w:t>
      </w:r>
    </w:p>
    <w:p w14:paraId="58E28A51" w14:textId="77777777" w:rsidR="00066AFB" w:rsidRDefault="00E1280F">
      <w:pPr>
        <w:pStyle w:val="Body"/>
        <w:spacing w:line="240" w:lineRule="auto"/>
        <w:ind w:left="720"/>
        <w:contextualSpacing/>
      </w:pPr>
      <w:r>
        <w:t>Plan Code:</w:t>
      </w:r>
    </w:p>
    <w:p w14:paraId="05E12770" w14:textId="77777777" w:rsidR="00066AFB" w:rsidRDefault="00E1280F">
      <w:pPr>
        <w:pStyle w:val="Body"/>
        <w:spacing w:line="240" w:lineRule="auto"/>
        <w:ind w:left="720"/>
        <w:contextualSpacing/>
      </w:pPr>
      <w:r>
        <w:t>Subplan Code:</w:t>
      </w:r>
    </w:p>
    <w:p w14:paraId="29B29748" w14:textId="77777777" w:rsidR="00066AFB" w:rsidRDefault="00066AFB">
      <w:pPr>
        <w:pStyle w:val="Body"/>
        <w:spacing w:line="240" w:lineRule="auto"/>
        <w:ind w:left="720"/>
        <w:contextualSpacing/>
      </w:pPr>
    </w:p>
    <w:p w14:paraId="43626359" w14:textId="77777777" w:rsidR="00066AFB" w:rsidRDefault="00E1280F">
      <w:pPr>
        <w:pStyle w:val="Body"/>
        <w:spacing w:line="240" w:lineRule="auto"/>
        <w:ind w:left="720"/>
        <w:contextualSpacing/>
      </w:pPr>
      <w:r>
        <w:t>Department/Program Contact Person/Title/Email:</w:t>
      </w:r>
    </w:p>
    <w:p w14:paraId="308A1E08" w14:textId="77777777" w:rsidR="00066AFB" w:rsidRDefault="00E1280F">
      <w:pPr>
        <w:pStyle w:val="Body"/>
        <w:spacing w:line="240" w:lineRule="auto"/>
        <w:ind w:left="720"/>
        <w:contextualSpacing/>
      </w:pPr>
      <w:r>
        <w:t xml:space="preserve">School/College Contact Person/Title/Email: </w:t>
      </w:r>
    </w:p>
    <w:p w14:paraId="3DAEE46F" w14:textId="77777777" w:rsidR="00066AFB" w:rsidRDefault="00066AFB">
      <w:pPr>
        <w:pStyle w:val="Body"/>
        <w:spacing w:line="240" w:lineRule="auto"/>
        <w:ind w:left="720"/>
        <w:contextualSpacing/>
      </w:pPr>
    </w:p>
    <w:p w14:paraId="797E53C2" w14:textId="77777777" w:rsidR="00066AFB" w:rsidRDefault="00E1280F">
      <w:pPr>
        <w:pStyle w:val="Body"/>
        <w:spacing w:line="240" w:lineRule="auto"/>
        <w:ind w:left="720"/>
        <w:contextualSpacing/>
      </w:pPr>
      <w:r>
        <w:rPr>
          <w:lang w:val="it-IT"/>
        </w:rPr>
        <w:t xml:space="preserve">Request </w:t>
      </w:r>
      <w:r w:rsidR="00D229D0">
        <w:rPr>
          <w:lang w:val="it-IT"/>
        </w:rPr>
        <w:t xml:space="preserve">Submission </w:t>
      </w:r>
      <w:r>
        <w:rPr>
          <w:lang w:val="it-IT"/>
        </w:rPr>
        <w:t xml:space="preserve">Date: </w:t>
      </w:r>
    </w:p>
    <w:p w14:paraId="7E6026B8" w14:textId="77777777" w:rsidR="00066AFB" w:rsidRDefault="00066AFB">
      <w:pPr>
        <w:pStyle w:val="Body"/>
        <w:spacing w:line="240" w:lineRule="auto"/>
        <w:ind w:left="720"/>
        <w:contextualSpacing/>
      </w:pPr>
    </w:p>
    <w:p w14:paraId="49BA5AC0" w14:textId="77777777" w:rsidR="00066AFB" w:rsidRDefault="00E1280F">
      <w:pPr>
        <w:pStyle w:val="Body"/>
        <w:spacing w:line="240" w:lineRule="auto"/>
        <w:ind w:left="720"/>
        <w:contextualSpacing/>
      </w:pPr>
      <w:r>
        <w:t xml:space="preserve">Term for Requested Tuition to be Effective: </w:t>
      </w:r>
    </w:p>
    <w:p w14:paraId="0D3865F9" w14:textId="77777777" w:rsidR="00066AFB" w:rsidRDefault="00066AFB">
      <w:pPr>
        <w:pStyle w:val="Body"/>
        <w:spacing w:line="240" w:lineRule="auto"/>
        <w:ind w:left="720"/>
        <w:contextualSpacing/>
      </w:pPr>
    </w:p>
    <w:p w14:paraId="47ACBC5A" w14:textId="77777777" w:rsidR="00066AFB" w:rsidRDefault="00E1280F">
      <w:pPr>
        <w:pStyle w:val="Body"/>
        <w:spacing w:line="240" w:lineRule="auto"/>
        <w:ind w:left="720"/>
        <w:contextualSpacing/>
      </w:pPr>
      <w:r>
        <w:t xml:space="preserve">Requested Tuition Rate from List of Allowed Rates: </w:t>
      </w:r>
    </w:p>
    <w:p w14:paraId="48C299B1" w14:textId="77777777" w:rsidR="00066AFB" w:rsidRDefault="00066AFB">
      <w:pPr>
        <w:pStyle w:val="Body"/>
        <w:spacing w:line="240" w:lineRule="auto"/>
        <w:ind w:left="720"/>
        <w:contextualSpacing/>
      </w:pPr>
    </w:p>
    <w:p w14:paraId="6C8F02B3" w14:textId="77777777" w:rsidR="00066AFB" w:rsidRDefault="00E1280F">
      <w:pPr>
        <w:pStyle w:val="Body"/>
        <w:spacing w:line="240" w:lineRule="auto"/>
        <w:ind w:left="720"/>
        <w:contextualSpacing/>
      </w:pPr>
      <w:r>
        <w:t xml:space="preserve">Will Segregated Fees be Charged?  (Yes/No):   </w:t>
      </w:r>
    </w:p>
    <w:p w14:paraId="45678058" w14:textId="77777777" w:rsidR="00066AFB" w:rsidRDefault="00066AFB">
      <w:pPr>
        <w:pStyle w:val="Body"/>
        <w:spacing w:line="240" w:lineRule="auto"/>
        <w:ind w:left="720"/>
        <w:contextualSpacing/>
      </w:pPr>
    </w:p>
    <w:p w14:paraId="2EB3786D" w14:textId="77777777" w:rsidR="00066AFB" w:rsidRDefault="00E1280F">
      <w:pPr>
        <w:pStyle w:val="Body"/>
        <w:spacing w:line="240" w:lineRule="auto"/>
        <w:ind w:left="720"/>
        <w:contextualSpacing/>
      </w:pPr>
      <w:r>
        <w:t xml:space="preserve">Provide a rationale that this tuition rate is appropriate, based on the market, and show how the proposed tuition is competitive with peer or competitor programs.  Include peer tuition information in a tabular format and for relevant regional, Big10 and national peer/competitors.  Include any similar UW System programs: </w:t>
      </w:r>
    </w:p>
    <w:p w14:paraId="361FB9E0" w14:textId="77777777" w:rsidR="00066AFB" w:rsidRDefault="00066AFB">
      <w:pPr>
        <w:pStyle w:val="Body"/>
        <w:spacing w:line="240" w:lineRule="auto"/>
        <w:ind w:left="720"/>
        <w:contextualSpacing/>
      </w:pPr>
    </w:p>
    <w:p w14:paraId="7A2A9CC4" w14:textId="77777777" w:rsidR="00066AFB" w:rsidRDefault="00066AFB">
      <w:pPr>
        <w:pStyle w:val="Body"/>
        <w:spacing w:line="240" w:lineRule="auto"/>
        <w:ind w:left="720"/>
        <w:contextualSpacing/>
      </w:pPr>
    </w:p>
    <w:p w14:paraId="4FCCF59A" w14:textId="77777777" w:rsidR="00066AFB" w:rsidRDefault="00066AFB">
      <w:pPr>
        <w:pStyle w:val="Body"/>
        <w:spacing w:line="240" w:lineRule="auto"/>
        <w:ind w:left="720"/>
        <w:contextualSpacing/>
      </w:pPr>
    </w:p>
    <w:p w14:paraId="04F6EC17" w14:textId="77777777" w:rsidR="00066AFB" w:rsidRDefault="00066AFB">
      <w:pPr>
        <w:pStyle w:val="Body"/>
        <w:spacing w:line="240" w:lineRule="auto"/>
        <w:ind w:left="720"/>
        <w:contextualSpacing/>
      </w:pPr>
    </w:p>
    <w:p w14:paraId="0FCBEB5A" w14:textId="77777777" w:rsidR="00066AFB" w:rsidRDefault="00066AFB">
      <w:pPr>
        <w:pStyle w:val="Body"/>
        <w:spacing w:line="240" w:lineRule="auto"/>
        <w:ind w:left="720"/>
        <w:contextualSpacing/>
      </w:pPr>
    </w:p>
    <w:p w14:paraId="1D1089A1" w14:textId="77777777" w:rsidR="00774072" w:rsidRDefault="00774072">
      <w:pPr>
        <w:pStyle w:val="Body"/>
        <w:spacing w:line="240" w:lineRule="auto"/>
        <w:ind w:left="720"/>
        <w:contextualSpacing/>
      </w:pPr>
      <w:r>
        <w:t xml:space="preserve">If seg fees are charged explain why. </w:t>
      </w:r>
    </w:p>
    <w:p w14:paraId="1E7CA63B" w14:textId="77777777" w:rsidR="00066AFB" w:rsidRDefault="00066AFB">
      <w:pPr>
        <w:pStyle w:val="Body"/>
        <w:spacing w:line="240" w:lineRule="auto"/>
        <w:ind w:left="720"/>
        <w:contextualSpacing/>
      </w:pPr>
    </w:p>
    <w:p w14:paraId="2F01D683" w14:textId="77777777" w:rsidR="00066AFB" w:rsidRDefault="00066AFB">
      <w:pPr>
        <w:pStyle w:val="Body"/>
        <w:spacing w:line="240" w:lineRule="auto"/>
        <w:ind w:left="720"/>
        <w:contextualSpacing/>
      </w:pPr>
    </w:p>
    <w:p w14:paraId="748F3874" w14:textId="77777777" w:rsidR="00774072" w:rsidRDefault="00774072">
      <w:pPr>
        <w:pStyle w:val="Body"/>
        <w:spacing w:line="240" w:lineRule="auto"/>
        <w:ind w:left="720"/>
        <w:contextualSpacing/>
      </w:pPr>
    </w:p>
    <w:p w14:paraId="3575A451" w14:textId="77777777" w:rsidR="00774072" w:rsidRDefault="00774072">
      <w:pPr>
        <w:pStyle w:val="Body"/>
        <w:spacing w:line="240" w:lineRule="auto"/>
        <w:ind w:left="720"/>
        <w:contextualSpacing/>
      </w:pPr>
    </w:p>
    <w:p w14:paraId="7D2D79BC" w14:textId="77777777" w:rsidR="00066AFB" w:rsidRDefault="00066AFB">
      <w:pPr>
        <w:pStyle w:val="Body"/>
        <w:spacing w:line="240" w:lineRule="auto"/>
        <w:ind w:left="720"/>
        <w:contextualSpacing/>
      </w:pPr>
    </w:p>
    <w:p w14:paraId="54A417FB" w14:textId="77777777" w:rsidR="00066AFB" w:rsidRDefault="00E1280F">
      <w:pPr>
        <w:pStyle w:val="Body"/>
        <w:spacing w:line="240" w:lineRule="auto"/>
        <w:ind w:left="720"/>
        <w:contextualSpacing/>
      </w:pPr>
      <w:r>
        <w:t xml:space="preserve">Provide any additional information related to this request: </w:t>
      </w:r>
    </w:p>
    <w:p w14:paraId="3638ED99" w14:textId="77777777" w:rsidR="00066AFB" w:rsidRDefault="00066AFB">
      <w:pPr>
        <w:pStyle w:val="Body"/>
        <w:spacing w:line="240" w:lineRule="auto"/>
        <w:ind w:left="720"/>
        <w:contextualSpacing/>
      </w:pPr>
    </w:p>
    <w:p w14:paraId="40FFD243" w14:textId="77777777" w:rsidR="00066AFB" w:rsidRDefault="00066AFB">
      <w:pPr>
        <w:pStyle w:val="Body"/>
        <w:spacing w:line="240" w:lineRule="auto"/>
        <w:ind w:left="720"/>
        <w:contextualSpacing/>
      </w:pPr>
    </w:p>
    <w:p w14:paraId="3132195A" w14:textId="77777777" w:rsidR="00066AFB" w:rsidRDefault="00066AFB">
      <w:pPr>
        <w:pStyle w:val="Body"/>
        <w:spacing w:line="240" w:lineRule="auto"/>
        <w:ind w:left="720"/>
        <w:contextualSpacing/>
      </w:pPr>
    </w:p>
    <w:p w14:paraId="6A035055" w14:textId="77777777" w:rsidR="00066AFB" w:rsidRDefault="00066AFB">
      <w:pPr>
        <w:pStyle w:val="Body"/>
        <w:spacing w:line="240" w:lineRule="auto"/>
        <w:ind w:left="720"/>
        <w:contextualSpacing/>
      </w:pPr>
    </w:p>
    <w:p w14:paraId="1C2DC764" w14:textId="77777777" w:rsidR="00066AFB" w:rsidRDefault="00066AFB" w:rsidP="00D229D0">
      <w:pPr>
        <w:pStyle w:val="Body"/>
        <w:spacing w:line="240" w:lineRule="auto"/>
        <w:contextualSpacing/>
      </w:pPr>
    </w:p>
    <w:p w14:paraId="2346FA22" w14:textId="77777777" w:rsidR="00066AFB" w:rsidRDefault="00066AFB">
      <w:pPr>
        <w:pStyle w:val="Body"/>
        <w:spacing w:line="240" w:lineRule="auto"/>
        <w:ind w:left="720"/>
        <w:contextualSpacing/>
      </w:pPr>
    </w:p>
    <w:p w14:paraId="74F6A3AB" w14:textId="77777777" w:rsidR="00D229D0" w:rsidRDefault="00D229D0" w:rsidP="00D229D0">
      <w:pPr>
        <w:pStyle w:val="Body"/>
        <w:spacing w:line="240" w:lineRule="auto"/>
        <w:contextualSpacing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Use this request form in conjunction with the UW-Madison policy on online program tuition. </w:t>
      </w:r>
      <w:r>
        <w:rPr>
          <w:i/>
          <w:iCs/>
          <w:sz w:val="18"/>
          <w:szCs w:val="18"/>
        </w:rPr>
        <w:br/>
        <w:t>Submit the form to director of Academic Planning and Institutional Research (</w:t>
      </w:r>
      <w:hyperlink r:id="rId11" w:history="1">
        <w:r w:rsidRPr="0043152C">
          <w:rPr>
            <w:rStyle w:val="Hyperlink"/>
            <w:i/>
            <w:iCs/>
            <w:sz w:val="18"/>
            <w:szCs w:val="18"/>
          </w:rPr>
          <w:t>Jocelyn.Milner@wisc.edu</w:t>
        </w:r>
      </w:hyperlink>
      <w:r>
        <w:rPr>
          <w:i/>
          <w:iCs/>
          <w:sz w:val="18"/>
          <w:szCs w:val="18"/>
        </w:rPr>
        <w:t xml:space="preserve">) </w:t>
      </w:r>
    </w:p>
    <w:p w14:paraId="34F1D59A" w14:textId="77777777" w:rsidR="00D229D0" w:rsidRDefault="00774072" w:rsidP="00D229D0">
      <w:pPr>
        <w:pStyle w:val="Body"/>
        <w:spacing w:line="240" w:lineRule="auto"/>
        <w:contextualSpacing/>
        <w:rPr>
          <w:i/>
          <w:iCs/>
          <w:sz w:val="18"/>
          <w:szCs w:val="18"/>
        </w:rPr>
      </w:pPr>
      <w:r>
        <w:rPr>
          <w:sz w:val="20"/>
          <w:szCs w:val="20"/>
        </w:rPr>
        <w:t xml:space="preserve">Implementation in Fall or Summer term: submit proposal Aug 9 or Nov 1 of prior year; approval must be complete by February 1. </w:t>
      </w:r>
      <w:r>
        <w:rPr>
          <w:sz w:val="20"/>
          <w:szCs w:val="20"/>
        </w:rPr>
        <w:br/>
      </w:r>
    </w:p>
    <w:p w14:paraId="3C9C3FCD" w14:textId="77777777" w:rsidR="00D229D0" w:rsidRDefault="00774072" w:rsidP="00D229D0">
      <w:pPr>
        <w:pStyle w:val="Body"/>
        <w:spacing w:line="240" w:lineRule="auto"/>
        <w:contextualSpacing/>
      </w:pPr>
      <w:r>
        <w:rPr>
          <w:i/>
          <w:iCs/>
          <w:sz w:val="18"/>
          <w:szCs w:val="18"/>
        </w:rPr>
        <w:t>Form creation date 2018 12 04, Admin revision 6 15 2019</w:t>
      </w:r>
    </w:p>
    <w:p w14:paraId="5148608E" w14:textId="77777777" w:rsidR="00066AFB" w:rsidRDefault="00066AFB" w:rsidP="00D229D0">
      <w:pPr>
        <w:pStyle w:val="Body"/>
        <w:spacing w:line="240" w:lineRule="auto"/>
        <w:ind w:left="720"/>
        <w:contextualSpacing/>
      </w:pPr>
    </w:p>
    <w:sectPr w:rsidR="00066AFB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E8873" w14:textId="77777777" w:rsidR="00EE4683" w:rsidRDefault="00EE4683">
      <w:r>
        <w:separator/>
      </w:r>
    </w:p>
  </w:endnote>
  <w:endnote w:type="continuationSeparator" w:id="0">
    <w:p w14:paraId="046FF4BA" w14:textId="77777777" w:rsidR="00EE4683" w:rsidRDefault="00EE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786D1" w14:textId="77777777" w:rsidR="00EE4683" w:rsidRDefault="00EE4683">
      <w:r>
        <w:separator/>
      </w:r>
    </w:p>
  </w:footnote>
  <w:footnote w:type="continuationSeparator" w:id="0">
    <w:p w14:paraId="02476856" w14:textId="77777777" w:rsidR="00EE4683" w:rsidRDefault="00EE4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710"/>
    <w:multiLevelType w:val="hybridMultilevel"/>
    <w:tmpl w:val="22521998"/>
    <w:numStyleLink w:val="ImportedStyle1"/>
  </w:abstractNum>
  <w:abstractNum w:abstractNumId="1" w15:restartNumberingAfterBreak="0">
    <w:nsid w:val="1BA83D44"/>
    <w:multiLevelType w:val="hybridMultilevel"/>
    <w:tmpl w:val="1684179C"/>
    <w:numStyleLink w:val="ImportedStyle2"/>
  </w:abstractNum>
  <w:abstractNum w:abstractNumId="2" w15:restartNumberingAfterBreak="0">
    <w:nsid w:val="1E2A5C8F"/>
    <w:multiLevelType w:val="hybridMultilevel"/>
    <w:tmpl w:val="22521998"/>
    <w:styleLink w:val="ImportedStyle1"/>
    <w:lvl w:ilvl="0" w:tplc="23EED6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66667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8E18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F62B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184DB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E0BA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5650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628C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9853D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82C493E"/>
    <w:multiLevelType w:val="hybridMultilevel"/>
    <w:tmpl w:val="1684179C"/>
    <w:numStyleLink w:val="ImportedStyle2"/>
  </w:abstractNum>
  <w:abstractNum w:abstractNumId="4" w15:restartNumberingAfterBreak="0">
    <w:nsid w:val="5BA34239"/>
    <w:multiLevelType w:val="hybridMultilevel"/>
    <w:tmpl w:val="AF06E5A8"/>
    <w:styleLink w:val="ImportedStyle3"/>
    <w:lvl w:ilvl="0" w:tplc="1B08738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54885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62B6E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F4230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BA7A7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78751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E8C2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000EB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3E785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0206ECA"/>
    <w:multiLevelType w:val="hybridMultilevel"/>
    <w:tmpl w:val="AF06E5A8"/>
    <w:numStyleLink w:val="ImportedStyle3"/>
  </w:abstractNum>
  <w:abstractNum w:abstractNumId="6" w15:restartNumberingAfterBreak="0">
    <w:nsid w:val="62AD430D"/>
    <w:multiLevelType w:val="hybridMultilevel"/>
    <w:tmpl w:val="1684179C"/>
    <w:styleLink w:val="ImportedStyle2"/>
    <w:lvl w:ilvl="0" w:tplc="FA5E97C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E47BA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22071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5E529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7CF0D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2EAC1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DA022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48188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96878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1"/>
    <w:lvlOverride w:ilvl="0">
      <w:lvl w:ilvl="0" w:tplc="A970CF0A">
        <w:start w:val="1"/>
        <w:numFmt w:val="bullet"/>
        <w:lvlText w:val="·"/>
        <w:lvlJc w:val="left"/>
        <w:pPr>
          <w:tabs>
            <w:tab w:val="num" w:pos="396"/>
          </w:tabs>
          <w:ind w:left="1741" w:hanging="174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DA0B02">
        <w:start w:val="1"/>
        <w:numFmt w:val="bullet"/>
        <w:lvlText w:val="o"/>
        <w:lvlJc w:val="left"/>
        <w:pPr>
          <w:tabs>
            <w:tab w:val="num" w:pos="1116"/>
          </w:tabs>
          <w:ind w:left="2461" w:hanging="17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802D88">
        <w:start w:val="1"/>
        <w:numFmt w:val="bullet"/>
        <w:lvlText w:val="▪"/>
        <w:lvlJc w:val="left"/>
        <w:pPr>
          <w:tabs>
            <w:tab w:val="num" w:pos="1836"/>
          </w:tabs>
          <w:ind w:left="3181" w:hanging="17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FE0280">
        <w:start w:val="1"/>
        <w:numFmt w:val="bullet"/>
        <w:lvlText w:val="·"/>
        <w:lvlJc w:val="left"/>
        <w:pPr>
          <w:tabs>
            <w:tab w:val="num" w:pos="2556"/>
          </w:tabs>
          <w:ind w:left="3901" w:hanging="174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3A324A">
        <w:start w:val="1"/>
        <w:numFmt w:val="bullet"/>
        <w:lvlText w:val="o"/>
        <w:lvlJc w:val="left"/>
        <w:pPr>
          <w:tabs>
            <w:tab w:val="num" w:pos="3276"/>
          </w:tabs>
          <w:ind w:left="4621" w:hanging="17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B4C5DC">
        <w:start w:val="1"/>
        <w:numFmt w:val="bullet"/>
        <w:lvlText w:val="▪"/>
        <w:lvlJc w:val="left"/>
        <w:pPr>
          <w:tabs>
            <w:tab w:val="num" w:pos="3996"/>
          </w:tabs>
          <w:ind w:left="5341" w:hanging="17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1ED48E">
        <w:start w:val="1"/>
        <w:numFmt w:val="bullet"/>
        <w:lvlText w:val="·"/>
        <w:lvlJc w:val="left"/>
        <w:pPr>
          <w:tabs>
            <w:tab w:val="num" w:pos="4716"/>
          </w:tabs>
          <w:ind w:left="6061" w:hanging="174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C45C60">
        <w:start w:val="1"/>
        <w:numFmt w:val="bullet"/>
        <w:lvlText w:val="o"/>
        <w:lvlJc w:val="left"/>
        <w:pPr>
          <w:tabs>
            <w:tab w:val="num" w:pos="5436"/>
          </w:tabs>
          <w:ind w:left="6781" w:hanging="17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18C000">
        <w:start w:val="1"/>
        <w:numFmt w:val="bullet"/>
        <w:lvlText w:val="▪"/>
        <w:lvlJc w:val="left"/>
        <w:pPr>
          <w:tabs>
            <w:tab w:val="num" w:pos="6156"/>
          </w:tabs>
          <w:ind w:left="7501" w:hanging="174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AFB"/>
    <w:rsid w:val="00066AFB"/>
    <w:rsid w:val="00084804"/>
    <w:rsid w:val="00114601"/>
    <w:rsid w:val="00231FD7"/>
    <w:rsid w:val="00307719"/>
    <w:rsid w:val="00401BC4"/>
    <w:rsid w:val="00432412"/>
    <w:rsid w:val="005D4E71"/>
    <w:rsid w:val="005E465E"/>
    <w:rsid w:val="006155FA"/>
    <w:rsid w:val="00671652"/>
    <w:rsid w:val="00774072"/>
    <w:rsid w:val="009C6DFF"/>
    <w:rsid w:val="00B80DF0"/>
    <w:rsid w:val="00D229D0"/>
    <w:rsid w:val="00E1280F"/>
    <w:rsid w:val="00E71499"/>
    <w:rsid w:val="00EE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3BA23"/>
  <w15:docId w15:val="{CADEE20C-8F33-45DB-B06D-5DD0A2DC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celyn.milner@wis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celyn.Milner@wisc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sconsin.edu/uw-policies/130-appendix-c-principles-for-pricing-distance-education-credit-courses-degree-and-certificate-progra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sconsin.edu/uw-policies/uw-system-administrative-policies/tuition-and-fee-policies-for-credit-instruction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Madison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Wiessinger</dc:creator>
  <cp:lastModifiedBy>Karen Mittelstadt</cp:lastModifiedBy>
  <cp:revision>2</cp:revision>
  <dcterms:created xsi:type="dcterms:W3CDTF">2020-11-05T21:16:00Z</dcterms:created>
  <dcterms:modified xsi:type="dcterms:W3CDTF">2020-11-05T21:16:00Z</dcterms:modified>
</cp:coreProperties>
</file>